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88A" w:rsidRDefault="004B1936">
      <w:pPr>
        <w:rPr>
          <w:noProof/>
          <w:lang w:eastAsia="de-DE"/>
        </w:rPr>
      </w:pPr>
      <w:r>
        <w:rPr>
          <w:b/>
          <w:noProof/>
          <w:sz w:val="28"/>
          <w:szCs w:val="28"/>
          <w:lang w:eastAsia="de-DE"/>
        </w:rPr>
        <w:drawing>
          <wp:anchor distT="0" distB="0" distL="114300" distR="114300" simplePos="0" relativeHeight="251660288" behindDoc="1" locked="0" layoutInCell="1" allowOverlap="1" wp14:anchorId="6DFD3DDF" wp14:editId="273B7665">
            <wp:simplePos x="0" y="0"/>
            <wp:positionH relativeFrom="margin">
              <wp:align>left</wp:align>
            </wp:positionH>
            <wp:positionV relativeFrom="paragraph">
              <wp:posOffset>0</wp:posOffset>
            </wp:positionV>
            <wp:extent cx="1414780" cy="1043940"/>
            <wp:effectExtent l="0" t="0" r="0" b="3810"/>
            <wp:wrapTight wrapText="bothSides">
              <wp:wrapPolygon edited="0">
                <wp:start x="0" y="0"/>
                <wp:lineTo x="0" y="21285"/>
                <wp:lineTo x="21232" y="21285"/>
                <wp:lineTo x="21232" y="0"/>
                <wp:lineTo x="0" y="0"/>
              </wp:wrapPolygon>
            </wp:wrapTight>
            <wp:docPr id="2" name="Grafik 2" descr="Diginvet-jpg-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ginvet-jpg-m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4780" cy="1043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B7B28">
        <w:rPr>
          <w:noProof/>
          <w:sz w:val="16"/>
          <w:lang w:eastAsia="de-DE"/>
        </w:rPr>
        <w:drawing>
          <wp:anchor distT="0" distB="0" distL="114300" distR="114300" simplePos="0" relativeHeight="251659264" behindDoc="1" locked="0" layoutInCell="1" allowOverlap="1" wp14:anchorId="1DCCE7F4" wp14:editId="58EB3EDA">
            <wp:simplePos x="0" y="0"/>
            <wp:positionH relativeFrom="page">
              <wp:posOffset>8634095</wp:posOffset>
            </wp:positionH>
            <wp:positionV relativeFrom="paragraph">
              <wp:posOffset>0</wp:posOffset>
            </wp:positionV>
            <wp:extent cx="1906905" cy="419100"/>
            <wp:effectExtent l="0" t="0" r="0" b="0"/>
            <wp:wrapTight wrapText="bothSides">
              <wp:wrapPolygon edited="0">
                <wp:start x="0" y="0"/>
                <wp:lineTo x="0" y="20618"/>
                <wp:lineTo x="21363" y="20618"/>
                <wp:lineTo x="21363" y="0"/>
                <wp:lineTo x="0" y="0"/>
              </wp:wrapPolygon>
            </wp:wrapTight>
            <wp:docPr id="9"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6905" cy="419100"/>
                    </a:xfrm>
                    <a:prstGeom prst="rect">
                      <a:avLst/>
                    </a:prstGeom>
                  </pic:spPr>
                </pic:pic>
              </a:graphicData>
            </a:graphic>
            <wp14:sizeRelH relativeFrom="margin">
              <wp14:pctWidth>0</wp14:pctWidth>
            </wp14:sizeRelH>
            <wp14:sizeRelV relativeFrom="margin">
              <wp14:pctHeight>0</wp14:pctHeight>
            </wp14:sizeRelV>
          </wp:anchor>
        </w:drawing>
      </w:r>
    </w:p>
    <w:p w:rsidR="00145711" w:rsidRDefault="00145711">
      <w:pPr>
        <w:rPr>
          <w:noProof/>
          <w:lang w:eastAsia="de-DE"/>
        </w:rPr>
      </w:pPr>
    </w:p>
    <w:p w:rsidR="00145711" w:rsidRDefault="00145711">
      <w:pPr>
        <w:rPr>
          <w:noProof/>
          <w:lang w:eastAsia="de-DE"/>
        </w:rPr>
      </w:pPr>
    </w:p>
    <w:p w:rsidR="004B1936" w:rsidRDefault="004B1936" w:rsidP="00145711">
      <w:pPr>
        <w:jc w:val="center"/>
        <w:rPr>
          <w:rFonts w:ascii="Verdana" w:hAnsi="Verdana"/>
          <w:b/>
          <w:noProof/>
          <w:sz w:val="36"/>
          <w:szCs w:val="36"/>
          <w:lang w:val="en-GB" w:eastAsia="de-DE"/>
        </w:rPr>
      </w:pPr>
    </w:p>
    <w:p w:rsidR="004B1936" w:rsidRDefault="004B1936" w:rsidP="00145711">
      <w:pPr>
        <w:jc w:val="center"/>
        <w:rPr>
          <w:rFonts w:ascii="Verdana" w:hAnsi="Verdana"/>
          <w:b/>
          <w:noProof/>
          <w:sz w:val="36"/>
          <w:szCs w:val="36"/>
          <w:lang w:val="en-GB" w:eastAsia="de-DE"/>
        </w:rPr>
      </w:pPr>
    </w:p>
    <w:p w:rsidR="00145711" w:rsidRPr="00A75E1F" w:rsidRDefault="00145711" w:rsidP="00145711">
      <w:pPr>
        <w:jc w:val="center"/>
        <w:rPr>
          <w:rFonts w:ascii="Verdana" w:hAnsi="Verdana"/>
          <w:b/>
          <w:noProof/>
          <w:sz w:val="36"/>
          <w:szCs w:val="36"/>
          <w:lang w:val="en-GB" w:eastAsia="de-DE"/>
        </w:rPr>
      </w:pPr>
      <w:r w:rsidRPr="00A75E1F">
        <w:rPr>
          <w:rFonts w:ascii="Verdana" w:hAnsi="Verdana"/>
          <w:b/>
          <w:noProof/>
          <w:sz w:val="36"/>
          <w:szCs w:val="36"/>
          <w:lang w:val="en-GB" w:eastAsia="de-DE"/>
        </w:rPr>
        <w:t>Dissemination Activity</w:t>
      </w:r>
      <w:r w:rsidR="0023428D" w:rsidRPr="00A75E1F">
        <w:rPr>
          <w:rFonts w:ascii="Verdana" w:hAnsi="Verdana"/>
          <w:b/>
          <w:noProof/>
          <w:sz w:val="36"/>
          <w:szCs w:val="36"/>
          <w:lang w:val="en-GB" w:eastAsia="de-DE"/>
        </w:rPr>
        <w:t>-</w:t>
      </w:r>
      <w:r w:rsidR="00E526AA">
        <w:rPr>
          <w:rFonts w:ascii="Verdana" w:hAnsi="Verdana"/>
          <w:b/>
          <w:noProof/>
          <w:sz w:val="36"/>
          <w:szCs w:val="36"/>
          <w:lang w:val="en-GB" w:eastAsia="de-DE"/>
        </w:rPr>
        <w:t>3</w:t>
      </w:r>
    </w:p>
    <w:p w:rsidR="004B1936" w:rsidRPr="00623894" w:rsidRDefault="004B1936" w:rsidP="004B1936">
      <w:pPr>
        <w:pStyle w:val="Kopfzeile"/>
        <w:jc w:val="center"/>
        <w:rPr>
          <w:b/>
          <w:sz w:val="36"/>
          <w:lang w:val="en-GB"/>
        </w:rPr>
      </w:pPr>
      <w:r w:rsidRPr="00623894">
        <w:rPr>
          <w:b/>
          <w:sz w:val="36"/>
          <w:lang w:val="en-GB"/>
        </w:rPr>
        <w:t>DigI-VET:</w:t>
      </w:r>
      <w:r w:rsidRPr="00623894">
        <w:rPr>
          <w:b/>
          <w:sz w:val="36"/>
          <w:lang w:val="en-GB"/>
        </w:rPr>
        <w:br/>
        <w:t>Fostering Digitisation and Industry 4.0 in vocational education and training</w:t>
      </w:r>
    </w:p>
    <w:p w:rsidR="004B1936" w:rsidRPr="00BB7B28" w:rsidRDefault="004B1936" w:rsidP="004B1936">
      <w:pPr>
        <w:pStyle w:val="Kopfzeile"/>
        <w:jc w:val="center"/>
        <w:rPr>
          <w:sz w:val="16"/>
        </w:rPr>
      </w:pPr>
      <w:r w:rsidRPr="004B1936">
        <w:rPr>
          <w:b/>
          <w:sz w:val="36"/>
        </w:rPr>
        <w:t xml:space="preserve">Project </w:t>
      </w:r>
      <w:proofErr w:type="spellStart"/>
      <w:r w:rsidRPr="004B1936">
        <w:rPr>
          <w:b/>
          <w:sz w:val="36"/>
        </w:rPr>
        <w:t>No</w:t>
      </w:r>
      <w:proofErr w:type="spellEnd"/>
      <w:r w:rsidRPr="004B1936">
        <w:rPr>
          <w:b/>
          <w:sz w:val="36"/>
        </w:rPr>
        <w:t>: 2018-1-DE02-KA202-005145</w:t>
      </w:r>
      <w:r w:rsidRPr="004B1936">
        <w:rPr>
          <w:sz w:val="36"/>
        </w:rPr>
        <w:t xml:space="preserve"> </w:t>
      </w:r>
    </w:p>
    <w:p w:rsidR="00145711" w:rsidRPr="00A75E1F" w:rsidRDefault="00145711">
      <w:pPr>
        <w:rPr>
          <w:noProof/>
          <w:lang w:val="en-GB" w:eastAsia="de-DE"/>
        </w:rPr>
      </w:pPr>
    </w:p>
    <w:p w:rsidR="00145711" w:rsidRPr="00A75E1F" w:rsidRDefault="00145711">
      <w:pPr>
        <w:rPr>
          <w:noProof/>
          <w:sz w:val="36"/>
          <w:szCs w:val="36"/>
          <w:lang w:val="en-GB" w:eastAsia="de-DE"/>
        </w:rPr>
      </w:pPr>
      <w:r w:rsidRPr="00A75E1F">
        <w:rPr>
          <w:noProof/>
          <w:lang w:val="en-GB" w:eastAsia="de-DE"/>
        </w:rPr>
        <w:tab/>
      </w:r>
      <w:r w:rsidRPr="00A75E1F">
        <w:rPr>
          <w:noProof/>
          <w:lang w:val="en-GB" w:eastAsia="de-DE"/>
        </w:rPr>
        <w:tab/>
      </w:r>
      <w:r w:rsidRPr="00A75E1F">
        <w:rPr>
          <w:noProof/>
          <w:lang w:val="en-GB" w:eastAsia="de-DE"/>
        </w:rPr>
        <w:tab/>
      </w:r>
      <w:r w:rsidRPr="00A75E1F">
        <w:rPr>
          <w:noProof/>
          <w:lang w:val="en-GB" w:eastAsia="de-DE"/>
        </w:rPr>
        <w:tab/>
      </w:r>
      <w:r w:rsidRPr="00A75E1F">
        <w:rPr>
          <w:noProof/>
          <w:lang w:val="en-GB" w:eastAsia="de-DE"/>
        </w:rPr>
        <w:tab/>
      </w:r>
      <w:r w:rsidRPr="00A75E1F">
        <w:rPr>
          <w:noProof/>
          <w:lang w:val="en-GB" w:eastAsia="de-DE"/>
        </w:rPr>
        <w:tab/>
      </w:r>
    </w:p>
    <w:p w:rsidR="00145711" w:rsidRPr="00A75E1F" w:rsidRDefault="00145711">
      <w:pPr>
        <w:rPr>
          <w:noProof/>
          <w:lang w:val="en-GB" w:eastAsia="de-DE"/>
        </w:rPr>
      </w:pPr>
    </w:p>
    <w:p w:rsidR="00145711" w:rsidRPr="00A75E1F" w:rsidRDefault="00145711">
      <w:pPr>
        <w:rPr>
          <w:noProof/>
          <w:lang w:val="en-GB" w:eastAsia="de-DE"/>
        </w:rPr>
      </w:pPr>
    </w:p>
    <w:p w:rsidR="00145711" w:rsidRPr="00A75E1F" w:rsidRDefault="00145711">
      <w:pPr>
        <w:rPr>
          <w:noProof/>
          <w:lang w:val="en-GB" w:eastAsia="de-DE"/>
        </w:rPr>
      </w:pPr>
      <w:r w:rsidRPr="00A75E1F">
        <w:rPr>
          <w:noProof/>
          <w:lang w:val="en-GB" w:eastAsia="de-DE"/>
        </w:rPr>
        <w:br w:type="page"/>
      </w:r>
    </w:p>
    <w:tbl>
      <w:tblPr>
        <w:tblStyle w:val="Tabellenraster"/>
        <w:tblW w:w="14551" w:type="dxa"/>
        <w:tblLayout w:type="fixed"/>
        <w:tblLook w:val="04A0" w:firstRow="1" w:lastRow="0" w:firstColumn="1" w:lastColumn="0" w:noHBand="0" w:noVBand="1"/>
      </w:tblPr>
      <w:tblGrid>
        <w:gridCol w:w="733"/>
        <w:gridCol w:w="3373"/>
        <w:gridCol w:w="10445"/>
      </w:tblGrid>
      <w:tr w:rsidR="00145711" w:rsidTr="004E5AB4">
        <w:trPr>
          <w:trHeight w:val="240"/>
        </w:trPr>
        <w:tc>
          <w:tcPr>
            <w:tcW w:w="733" w:type="dxa"/>
          </w:tcPr>
          <w:p w:rsidR="00145711" w:rsidRPr="00145711" w:rsidRDefault="00145711">
            <w:pPr>
              <w:rPr>
                <w:rFonts w:ascii="Verdana" w:hAnsi="Verdana"/>
                <w:b/>
                <w:noProof/>
                <w:sz w:val="24"/>
                <w:szCs w:val="24"/>
                <w:lang w:eastAsia="de-DE"/>
              </w:rPr>
            </w:pPr>
            <w:r w:rsidRPr="00145711">
              <w:rPr>
                <w:rFonts w:ascii="Verdana" w:hAnsi="Verdana"/>
                <w:b/>
                <w:noProof/>
                <w:sz w:val="24"/>
                <w:szCs w:val="24"/>
                <w:lang w:eastAsia="de-DE"/>
              </w:rPr>
              <w:lastRenderedPageBreak/>
              <w:t>Nr.</w:t>
            </w:r>
          </w:p>
        </w:tc>
        <w:tc>
          <w:tcPr>
            <w:tcW w:w="3373" w:type="dxa"/>
          </w:tcPr>
          <w:p w:rsidR="00145711" w:rsidRPr="00145711" w:rsidRDefault="00145711">
            <w:pPr>
              <w:rPr>
                <w:rFonts w:ascii="Verdana" w:hAnsi="Verdana"/>
                <w:b/>
                <w:noProof/>
                <w:sz w:val="24"/>
                <w:szCs w:val="24"/>
                <w:lang w:eastAsia="de-DE"/>
              </w:rPr>
            </w:pPr>
            <w:r w:rsidRPr="00145711">
              <w:rPr>
                <w:rFonts w:ascii="Verdana" w:hAnsi="Verdana"/>
                <w:b/>
                <w:noProof/>
                <w:sz w:val="24"/>
                <w:szCs w:val="24"/>
                <w:lang w:eastAsia="de-DE"/>
              </w:rPr>
              <w:t>Art</w:t>
            </w:r>
          </w:p>
        </w:tc>
        <w:tc>
          <w:tcPr>
            <w:tcW w:w="10445" w:type="dxa"/>
          </w:tcPr>
          <w:p w:rsidR="00145711" w:rsidRPr="00145711" w:rsidRDefault="00145711">
            <w:pPr>
              <w:rPr>
                <w:rFonts w:ascii="Verdana" w:hAnsi="Verdana"/>
                <w:b/>
                <w:noProof/>
                <w:sz w:val="24"/>
                <w:szCs w:val="24"/>
                <w:lang w:eastAsia="de-DE"/>
              </w:rPr>
            </w:pPr>
            <w:r w:rsidRPr="00145711">
              <w:rPr>
                <w:rFonts w:ascii="Verdana" w:hAnsi="Verdana"/>
                <w:b/>
                <w:noProof/>
                <w:sz w:val="24"/>
                <w:szCs w:val="24"/>
                <w:lang w:eastAsia="de-DE"/>
              </w:rPr>
              <w:t>Link</w:t>
            </w:r>
          </w:p>
        </w:tc>
      </w:tr>
      <w:tr w:rsidR="00145711" w:rsidRPr="00623894" w:rsidTr="004E5AB4">
        <w:trPr>
          <w:trHeight w:val="240"/>
        </w:trPr>
        <w:tc>
          <w:tcPr>
            <w:tcW w:w="733" w:type="dxa"/>
          </w:tcPr>
          <w:p w:rsidR="00145711" w:rsidRPr="00145711" w:rsidRDefault="00AF5B0C">
            <w:pPr>
              <w:rPr>
                <w:rFonts w:ascii="Verdana" w:hAnsi="Verdana"/>
                <w:noProof/>
                <w:sz w:val="24"/>
                <w:szCs w:val="24"/>
                <w:lang w:eastAsia="de-DE"/>
              </w:rPr>
            </w:pPr>
            <w:r>
              <w:rPr>
                <w:rFonts w:ascii="Verdana" w:hAnsi="Verdana"/>
                <w:noProof/>
                <w:sz w:val="24"/>
                <w:szCs w:val="24"/>
                <w:lang w:eastAsia="de-DE"/>
              </w:rPr>
              <w:t>3</w:t>
            </w:r>
          </w:p>
        </w:tc>
        <w:tc>
          <w:tcPr>
            <w:tcW w:w="3373" w:type="dxa"/>
          </w:tcPr>
          <w:p w:rsidR="00145711" w:rsidRPr="0010673E" w:rsidRDefault="00A75E1F" w:rsidP="00906307">
            <w:pPr>
              <w:rPr>
                <w:rFonts w:ascii="Verdana" w:hAnsi="Verdana"/>
                <w:noProof/>
                <w:sz w:val="24"/>
                <w:szCs w:val="24"/>
                <w:lang w:val="en-GB" w:eastAsia="de-DE"/>
              </w:rPr>
            </w:pPr>
            <w:r w:rsidRPr="0010673E">
              <w:rPr>
                <w:rFonts w:ascii="Verdana" w:hAnsi="Verdana"/>
                <w:noProof/>
                <w:sz w:val="24"/>
                <w:szCs w:val="24"/>
                <w:lang w:val="en-GB" w:eastAsia="de-DE"/>
              </w:rPr>
              <w:t>Article</w:t>
            </w:r>
            <w:r w:rsidR="004E5AB4" w:rsidRPr="0010673E">
              <w:rPr>
                <w:rFonts w:ascii="Verdana" w:hAnsi="Verdana"/>
                <w:noProof/>
                <w:sz w:val="24"/>
                <w:szCs w:val="24"/>
                <w:lang w:val="en-GB" w:eastAsia="de-DE"/>
              </w:rPr>
              <w:t xml:space="preserve"> in Online Portal: </w:t>
            </w:r>
          </w:p>
          <w:p w:rsidR="00906307" w:rsidRPr="0010673E" w:rsidRDefault="004B1936" w:rsidP="00906307">
            <w:pPr>
              <w:rPr>
                <w:rFonts w:ascii="Verdana" w:hAnsi="Verdana"/>
                <w:noProof/>
                <w:sz w:val="24"/>
                <w:szCs w:val="24"/>
                <w:lang w:val="en-GB" w:eastAsia="de-DE"/>
              </w:rPr>
            </w:pPr>
            <w:r>
              <w:rPr>
                <w:rFonts w:ascii="Verdana" w:hAnsi="Verdana"/>
                <w:noProof/>
                <w:sz w:val="24"/>
                <w:szCs w:val="24"/>
                <w:lang w:val="en-GB" w:eastAsia="de-DE"/>
              </w:rPr>
              <w:t>PRTerminal</w:t>
            </w:r>
          </w:p>
        </w:tc>
        <w:tc>
          <w:tcPr>
            <w:tcW w:w="10445" w:type="dxa"/>
          </w:tcPr>
          <w:p w:rsidR="004B1936" w:rsidRPr="00623894" w:rsidRDefault="00922C7D" w:rsidP="004B1936">
            <w:pPr>
              <w:pStyle w:val="KeinLeerraum"/>
              <w:rPr>
                <w:lang w:val="en-GB"/>
              </w:rPr>
            </w:pPr>
            <w:r>
              <w:fldChar w:fldCharType="begin"/>
            </w:r>
            <w:r w:rsidRPr="00623894">
              <w:rPr>
                <w:lang w:val="en-GB"/>
              </w:rPr>
              <w:instrText xml:space="preserve"> HYPERLINK "http://www.pr-terminal.com/de/pressreleases/show/25277/den-digitalen-wandel-didaktisch-gestalten/" </w:instrText>
            </w:r>
            <w:r>
              <w:fldChar w:fldCharType="separate"/>
            </w:r>
            <w:r w:rsidR="004B1936" w:rsidRPr="00623894">
              <w:rPr>
                <w:rStyle w:val="Hyperlink"/>
                <w:lang w:val="en-GB"/>
              </w:rPr>
              <w:t>http://www.pr-terminal.com/de/pressreleases/show/25277/den-digitalen-wandel-didaktisch-gestalten/</w:t>
            </w:r>
            <w:r>
              <w:rPr>
                <w:rStyle w:val="Hyperlink"/>
              </w:rPr>
              <w:fldChar w:fldCharType="end"/>
            </w:r>
          </w:p>
          <w:p w:rsidR="00917DC8" w:rsidRPr="0010673E" w:rsidRDefault="00917DC8" w:rsidP="00906307">
            <w:pPr>
              <w:rPr>
                <w:rFonts w:ascii="Verdana" w:hAnsi="Verdana"/>
                <w:noProof/>
                <w:sz w:val="24"/>
                <w:szCs w:val="24"/>
                <w:lang w:val="en-GB" w:eastAsia="de-DE"/>
              </w:rPr>
            </w:pPr>
          </w:p>
        </w:tc>
      </w:tr>
    </w:tbl>
    <w:p w:rsidR="00807261" w:rsidRPr="00E526AA" w:rsidRDefault="00807261">
      <w:pPr>
        <w:rPr>
          <w:rFonts w:ascii="Verdana" w:hAnsi="Verdana"/>
          <w:b/>
          <w:noProof/>
          <w:sz w:val="24"/>
          <w:lang w:val="en-GB" w:eastAsia="de-DE"/>
        </w:rPr>
      </w:pPr>
    </w:p>
    <w:p w:rsidR="00145711" w:rsidRPr="00623894" w:rsidRDefault="00145711">
      <w:pPr>
        <w:rPr>
          <w:rFonts w:ascii="Verdana" w:hAnsi="Verdana"/>
          <w:b/>
          <w:noProof/>
          <w:sz w:val="24"/>
          <w:lang w:val="en-GB" w:eastAsia="de-DE"/>
        </w:rPr>
      </w:pPr>
      <w:r w:rsidRPr="00623894">
        <w:rPr>
          <w:rFonts w:ascii="Verdana" w:hAnsi="Verdana"/>
          <w:b/>
          <w:noProof/>
          <w:sz w:val="24"/>
          <w:lang w:val="en-GB" w:eastAsia="de-DE"/>
        </w:rPr>
        <w:t>Sreenshots</w:t>
      </w:r>
      <w:r w:rsidR="00906307" w:rsidRPr="00623894">
        <w:rPr>
          <w:rFonts w:ascii="Verdana" w:hAnsi="Verdana"/>
          <w:b/>
          <w:noProof/>
          <w:sz w:val="24"/>
          <w:lang w:val="en-GB" w:eastAsia="de-DE"/>
        </w:rPr>
        <w:t xml:space="preserve"> (</w:t>
      </w:r>
      <w:r w:rsidR="00807261" w:rsidRPr="00623894">
        <w:rPr>
          <w:rFonts w:ascii="Verdana" w:hAnsi="Verdana"/>
          <w:b/>
          <w:noProof/>
          <w:sz w:val="24"/>
          <w:lang w:val="en-GB" w:eastAsia="de-DE"/>
        </w:rPr>
        <w:t>Published and shot</w:t>
      </w:r>
      <w:r w:rsidR="004B1936" w:rsidRPr="00623894">
        <w:rPr>
          <w:rFonts w:ascii="Verdana" w:hAnsi="Verdana"/>
          <w:b/>
          <w:noProof/>
          <w:sz w:val="24"/>
          <w:lang w:val="en-GB" w:eastAsia="de-DE"/>
        </w:rPr>
        <w:t xml:space="preserve"> 10</w:t>
      </w:r>
      <w:r w:rsidR="00C764AB" w:rsidRPr="00623894">
        <w:rPr>
          <w:rFonts w:ascii="Verdana" w:hAnsi="Verdana"/>
          <w:b/>
          <w:noProof/>
          <w:sz w:val="24"/>
          <w:lang w:val="en-GB" w:eastAsia="de-DE"/>
        </w:rPr>
        <w:t>.0</w:t>
      </w:r>
      <w:r w:rsidR="004B1936" w:rsidRPr="00623894">
        <w:rPr>
          <w:rFonts w:ascii="Verdana" w:hAnsi="Verdana"/>
          <w:b/>
          <w:noProof/>
          <w:sz w:val="24"/>
          <w:lang w:val="en-GB" w:eastAsia="de-DE"/>
        </w:rPr>
        <w:t>9</w:t>
      </w:r>
      <w:r w:rsidR="00E526AA" w:rsidRPr="00623894">
        <w:rPr>
          <w:rFonts w:ascii="Verdana" w:hAnsi="Verdana"/>
          <w:b/>
          <w:noProof/>
          <w:sz w:val="24"/>
          <w:lang w:val="en-GB" w:eastAsia="de-DE"/>
        </w:rPr>
        <w:t>.2019</w:t>
      </w:r>
      <w:r w:rsidR="00D84EC4" w:rsidRPr="00623894">
        <w:rPr>
          <w:rFonts w:ascii="Verdana" w:hAnsi="Verdana"/>
          <w:b/>
          <w:noProof/>
          <w:sz w:val="24"/>
          <w:lang w:val="en-GB" w:eastAsia="de-DE"/>
        </w:rPr>
        <w:t>)</w:t>
      </w:r>
      <w:r w:rsidRPr="00623894">
        <w:rPr>
          <w:rFonts w:ascii="Verdana" w:hAnsi="Verdana"/>
          <w:b/>
          <w:noProof/>
          <w:sz w:val="24"/>
          <w:lang w:val="en-GB" w:eastAsia="de-DE"/>
        </w:rPr>
        <w:t>:</w:t>
      </w:r>
    </w:p>
    <w:p w:rsidR="00A75E1F" w:rsidRPr="00623894" w:rsidRDefault="004B1936">
      <w:pPr>
        <w:rPr>
          <w:noProof/>
          <w:lang w:val="en-GB" w:eastAsia="de-DE"/>
        </w:rPr>
      </w:pPr>
      <w:r>
        <w:rPr>
          <w:noProof/>
          <w:lang w:eastAsia="de-DE"/>
        </w:rPr>
        <w:drawing>
          <wp:anchor distT="0" distB="0" distL="114300" distR="114300" simplePos="0" relativeHeight="251661312" behindDoc="1" locked="0" layoutInCell="1" allowOverlap="1" wp14:anchorId="2077F45A" wp14:editId="34E5EF39">
            <wp:simplePos x="0" y="0"/>
            <wp:positionH relativeFrom="margin">
              <wp:align>left</wp:align>
            </wp:positionH>
            <wp:positionV relativeFrom="paragraph">
              <wp:posOffset>5080</wp:posOffset>
            </wp:positionV>
            <wp:extent cx="4616450" cy="3165475"/>
            <wp:effectExtent l="0" t="0" r="0" b="0"/>
            <wp:wrapTight wrapText="bothSides">
              <wp:wrapPolygon edited="0">
                <wp:start x="0" y="0"/>
                <wp:lineTo x="0" y="21448"/>
                <wp:lineTo x="21481" y="21448"/>
                <wp:lineTo x="21481" y="0"/>
                <wp:lineTo x="0" y="0"/>
              </wp:wrapPolygon>
            </wp:wrapTight>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16450" cy="3165475"/>
                    </a:xfrm>
                    <a:prstGeom prst="rect">
                      <a:avLst/>
                    </a:prstGeom>
                  </pic:spPr>
                </pic:pic>
              </a:graphicData>
            </a:graphic>
            <wp14:sizeRelH relativeFrom="margin">
              <wp14:pctWidth>0</wp14:pctWidth>
            </wp14:sizeRelH>
            <wp14:sizeRelV relativeFrom="margin">
              <wp14:pctHeight>0</wp14:pctHeight>
            </wp14:sizeRelV>
          </wp:anchor>
        </w:drawing>
      </w:r>
    </w:p>
    <w:p w:rsidR="00DA1546" w:rsidRPr="00623894" w:rsidRDefault="00DA1546">
      <w:pPr>
        <w:rPr>
          <w:rFonts w:ascii="Verdana" w:hAnsi="Verdana"/>
          <w:b/>
          <w:noProof/>
          <w:sz w:val="24"/>
          <w:szCs w:val="24"/>
          <w:lang w:val="en-GB" w:eastAsia="de-DE"/>
        </w:rPr>
      </w:pPr>
    </w:p>
    <w:p w:rsidR="00DA1546" w:rsidRPr="00623894" w:rsidRDefault="00DA1546">
      <w:pPr>
        <w:rPr>
          <w:rFonts w:ascii="Verdana" w:hAnsi="Verdana"/>
          <w:b/>
          <w:noProof/>
          <w:sz w:val="24"/>
          <w:szCs w:val="24"/>
          <w:lang w:val="en-GB" w:eastAsia="de-DE"/>
        </w:rPr>
      </w:pPr>
    </w:p>
    <w:p w:rsidR="00DA1546" w:rsidRPr="00623894" w:rsidRDefault="00DA1546">
      <w:pPr>
        <w:rPr>
          <w:rFonts w:ascii="Verdana" w:hAnsi="Verdana"/>
          <w:b/>
          <w:noProof/>
          <w:sz w:val="24"/>
          <w:szCs w:val="24"/>
          <w:lang w:val="en-GB" w:eastAsia="de-DE"/>
        </w:rPr>
      </w:pPr>
    </w:p>
    <w:p w:rsidR="004B1936" w:rsidRPr="00623894" w:rsidRDefault="004B1936">
      <w:pPr>
        <w:rPr>
          <w:rFonts w:ascii="Verdana" w:hAnsi="Verdana"/>
          <w:b/>
          <w:noProof/>
          <w:sz w:val="24"/>
          <w:szCs w:val="24"/>
          <w:lang w:val="en-GB" w:eastAsia="de-DE"/>
        </w:rPr>
      </w:pPr>
    </w:p>
    <w:p w:rsidR="004B1936" w:rsidRPr="00623894" w:rsidRDefault="004B1936">
      <w:pPr>
        <w:rPr>
          <w:rFonts w:ascii="Verdana" w:hAnsi="Verdana"/>
          <w:b/>
          <w:noProof/>
          <w:sz w:val="24"/>
          <w:szCs w:val="24"/>
          <w:lang w:val="en-GB" w:eastAsia="de-DE"/>
        </w:rPr>
      </w:pPr>
    </w:p>
    <w:p w:rsidR="004B1936" w:rsidRPr="00623894" w:rsidRDefault="004B1936">
      <w:pPr>
        <w:rPr>
          <w:rFonts w:ascii="Verdana" w:hAnsi="Verdana"/>
          <w:b/>
          <w:noProof/>
          <w:sz w:val="24"/>
          <w:szCs w:val="24"/>
          <w:lang w:val="en-GB" w:eastAsia="de-DE"/>
        </w:rPr>
      </w:pPr>
    </w:p>
    <w:p w:rsidR="004B1936" w:rsidRPr="00623894" w:rsidRDefault="004B1936">
      <w:pPr>
        <w:rPr>
          <w:rFonts w:ascii="Verdana" w:hAnsi="Verdana"/>
          <w:b/>
          <w:noProof/>
          <w:sz w:val="24"/>
          <w:szCs w:val="24"/>
          <w:lang w:val="en-GB" w:eastAsia="de-DE"/>
        </w:rPr>
      </w:pPr>
    </w:p>
    <w:p w:rsidR="004B1936" w:rsidRPr="00623894" w:rsidRDefault="004B1936">
      <w:pPr>
        <w:rPr>
          <w:rFonts w:ascii="Verdana" w:hAnsi="Verdana"/>
          <w:b/>
          <w:noProof/>
          <w:sz w:val="24"/>
          <w:szCs w:val="24"/>
          <w:lang w:val="en-GB" w:eastAsia="de-DE"/>
        </w:rPr>
      </w:pPr>
    </w:p>
    <w:p w:rsidR="004B1936" w:rsidRPr="00623894" w:rsidRDefault="004B1936">
      <w:pPr>
        <w:rPr>
          <w:rFonts w:ascii="Verdana" w:hAnsi="Verdana"/>
          <w:b/>
          <w:noProof/>
          <w:sz w:val="24"/>
          <w:szCs w:val="24"/>
          <w:lang w:val="en-GB" w:eastAsia="de-DE"/>
        </w:rPr>
      </w:pPr>
    </w:p>
    <w:p w:rsidR="004B1936" w:rsidRPr="00623894" w:rsidRDefault="004B1936">
      <w:pPr>
        <w:rPr>
          <w:rFonts w:ascii="Verdana" w:hAnsi="Verdana"/>
          <w:b/>
          <w:noProof/>
          <w:sz w:val="24"/>
          <w:szCs w:val="24"/>
          <w:lang w:val="en-GB" w:eastAsia="de-DE"/>
        </w:rPr>
      </w:pPr>
    </w:p>
    <w:p w:rsidR="004B1936" w:rsidRPr="00623894" w:rsidRDefault="004B1936">
      <w:pPr>
        <w:rPr>
          <w:rFonts w:ascii="Verdana" w:hAnsi="Verdana"/>
          <w:b/>
          <w:noProof/>
          <w:sz w:val="24"/>
          <w:szCs w:val="24"/>
          <w:lang w:val="en-GB" w:eastAsia="de-DE"/>
        </w:rPr>
      </w:pPr>
    </w:p>
    <w:p w:rsidR="00E2257A" w:rsidRPr="00623894" w:rsidRDefault="00DA1546">
      <w:pPr>
        <w:rPr>
          <w:rFonts w:ascii="Verdana" w:hAnsi="Verdana"/>
          <w:b/>
          <w:noProof/>
          <w:sz w:val="24"/>
          <w:szCs w:val="24"/>
          <w:lang w:val="en-GB" w:eastAsia="de-DE"/>
        </w:rPr>
      </w:pPr>
      <w:r w:rsidRPr="00623894">
        <w:rPr>
          <w:rFonts w:ascii="Verdana" w:hAnsi="Verdana"/>
          <w:b/>
          <w:noProof/>
          <w:sz w:val="24"/>
          <w:szCs w:val="24"/>
          <w:lang w:val="en-GB" w:eastAsia="de-DE"/>
        </w:rPr>
        <w:t>Text:</w:t>
      </w:r>
    </w:p>
    <w:p w:rsidR="004B1936" w:rsidRPr="00B03BCE" w:rsidRDefault="004B1936" w:rsidP="004B1936">
      <w:pPr>
        <w:jc w:val="center"/>
        <w:rPr>
          <w:b/>
          <w:bCs/>
        </w:rPr>
      </w:pPr>
      <w:r w:rsidRPr="00B03BCE">
        <w:rPr>
          <w:b/>
          <w:bCs/>
        </w:rPr>
        <w:t xml:space="preserve">Den digitalen Wandel didaktisch gestalten – Wie das Erasmus+ - Projekt </w:t>
      </w:r>
      <w:proofErr w:type="spellStart"/>
      <w:r w:rsidRPr="00B03BCE">
        <w:rPr>
          <w:b/>
          <w:bCs/>
        </w:rPr>
        <w:t>DigI</w:t>
      </w:r>
      <w:proofErr w:type="spellEnd"/>
      <w:r w:rsidRPr="00B03BCE">
        <w:rPr>
          <w:b/>
          <w:bCs/>
        </w:rPr>
        <w:t xml:space="preserve">-VET dem Megatrend der Digitalisierung </w:t>
      </w:r>
      <w:r>
        <w:rPr>
          <w:b/>
          <w:bCs/>
        </w:rPr>
        <w:t>in der</w:t>
      </w:r>
      <w:r w:rsidRPr="00B03BCE">
        <w:rPr>
          <w:b/>
          <w:bCs/>
        </w:rPr>
        <w:t xml:space="preserve"> beruflichen Bildung entgegentritt</w:t>
      </w:r>
    </w:p>
    <w:p w:rsidR="004B1936" w:rsidRDefault="004B1936" w:rsidP="004B1936">
      <w:pPr>
        <w:jc w:val="both"/>
      </w:pPr>
      <w:r>
        <w:t xml:space="preserve">Digitalisierung – Mit über 31.700.000 Einträgen bei Google verdeutlicht der Megatrend der Digitalisierung, bedingt durch den globalen Wandel, den hohen Stellenwert in jeglichen organisationalen Kontexten. Besonders im Bereich der Bildung nimmt die Relevanz des digitalen Wandels stetig zu. In diesem Zuge </w:t>
      </w:r>
      <w:r>
        <w:lastRenderedPageBreak/>
        <w:t xml:space="preserve">etablieren sich Schlagworte wie mobiles Lernen, E-Learning oder auch M-Learning. Dennoch stellt die Digitalisierung den Bildungsbereich ebenso vor große Herausforderungen. Folglich ist es notwendig, das Bildungssystem mit innovativem Wissen und Wegen des Lernens sowie Lehrens zur Bewältigung der Herausforderungen der Industrie 4.0 und der Digitalisierung zu verbessern. An dieser Stelle knüpft das Erasmus+ - Projekt </w:t>
      </w:r>
      <w:proofErr w:type="spellStart"/>
      <w:r w:rsidRPr="00E74EA5">
        <w:t>DigI</w:t>
      </w:r>
      <w:proofErr w:type="spellEnd"/>
      <w:r w:rsidRPr="00E74EA5">
        <w:t xml:space="preserve">-VET </w:t>
      </w:r>
      <w:r>
        <w:t>–</w:t>
      </w:r>
      <w:r w:rsidRPr="00E74EA5">
        <w:t xml:space="preserve"> </w:t>
      </w:r>
      <w:r>
        <w:t>„</w:t>
      </w:r>
      <w:proofErr w:type="spellStart"/>
      <w:r w:rsidRPr="00E74EA5">
        <w:t>Fostering</w:t>
      </w:r>
      <w:proofErr w:type="spellEnd"/>
      <w:r w:rsidRPr="00E74EA5">
        <w:t xml:space="preserve"> </w:t>
      </w:r>
      <w:proofErr w:type="spellStart"/>
      <w:r w:rsidRPr="00E74EA5">
        <w:t>Digitisation</w:t>
      </w:r>
      <w:proofErr w:type="spellEnd"/>
      <w:r w:rsidRPr="00E74EA5">
        <w:t xml:space="preserve"> </w:t>
      </w:r>
      <w:proofErr w:type="spellStart"/>
      <w:r w:rsidRPr="00E74EA5">
        <w:t>and</w:t>
      </w:r>
      <w:proofErr w:type="spellEnd"/>
      <w:r w:rsidRPr="00E74EA5">
        <w:t xml:space="preserve"> </w:t>
      </w:r>
      <w:proofErr w:type="spellStart"/>
      <w:r w:rsidRPr="00E74EA5">
        <w:t>Industry</w:t>
      </w:r>
      <w:proofErr w:type="spellEnd"/>
      <w:r w:rsidRPr="00E74EA5">
        <w:t xml:space="preserve"> 4.0 in </w:t>
      </w:r>
      <w:proofErr w:type="spellStart"/>
      <w:r w:rsidRPr="00E74EA5">
        <w:t>vocational</w:t>
      </w:r>
      <w:proofErr w:type="spellEnd"/>
      <w:r w:rsidRPr="00E74EA5">
        <w:t xml:space="preserve"> </w:t>
      </w:r>
      <w:proofErr w:type="spellStart"/>
      <w:r w:rsidRPr="00E74EA5">
        <w:t>education</w:t>
      </w:r>
      <w:proofErr w:type="spellEnd"/>
      <w:r w:rsidRPr="00E74EA5">
        <w:t xml:space="preserve"> </w:t>
      </w:r>
      <w:proofErr w:type="spellStart"/>
      <w:r w:rsidRPr="00E74EA5">
        <w:t>and</w:t>
      </w:r>
      <w:proofErr w:type="spellEnd"/>
      <w:r w:rsidRPr="00E74EA5">
        <w:t xml:space="preserve"> </w:t>
      </w:r>
      <w:proofErr w:type="spellStart"/>
      <w:r w:rsidRPr="00E74EA5">
        <w:t>training</w:t>
      </w:r>
      <w:proofErr w:type="spellEnd"/>
      <w:r>
        <w:t xml:space="preserve">“ an und schafft nicht nur ein Bewusstsein für die Notwendigkeit digitaler Lernprozesse in der beruflichen Bildung, vielmehr liefert das Projekt ein Curriculum, das </w:t>
      </w:r>
      <w:r w:rsidRPr="00B03BCE">
        <w:t xml:space="preserve">pädagogische </w:t>
      </w:r>
      <w:r>
        <w:t xml:space="preserve">und didaktische </w:t>
      </w:r>
      <w:r w:rsidRPr="00B03BCE">
        <w:t>Rahmenbedingunge</w:t>
      </w:r>
      <w:r>
        <w:t>n für Lehrende sowie Lernende bereithält und letztlich Kompetenzprofile zur Digitalisierung in der Berufsbildung abbildet.</w:t>
      </w:r>
    </w:p>
    <w:p w:rsidR="004B1936" w:rsidRDefault="004B1936" w:rsidP="004B1936">
      <w:pPr>
        <w:jc w:val="both"/>
      </w:pPr>
      <w:r>
        <w:t xml:space="preserve">Vornehmlich zielt das Erasmus+ - Projekt </w:t>
      </w:r>
      <w:proofErr w:type="spellStart"/>
      <w:r>
        <w:t>DigI</w:t>
      </w:r>
      <w:proofErr w:type="spellEnd"/>
      <w:r>
        <w:t>-VET (</w:t>
      </w:r>
      <w:proofErr w:type="spellStart"/>
      <w:r w:rsidRPr="00E74EA5">
        <w:t>Fostering</w:t>
      </w:r>
      <w:proofErr w:type="spellEnd"/>
      <w:r w:rsidRPr="00E74EA5">
        <w:t xml:space="preserve"> </w:t>
      </w:r>
      <w:proofErr w:type="spellStart"/>
      <w:r w:rsidRPr="00E74EA5">
        <w:t>Digitisation</w:t>
      </w:r>
      <w:proofErr w:type="spellEnd"/>
      <w:r w:rsidRPr="00E74EA5">
        <w:t xml:space="preserve"> </w:t>
      </w:r>
      <w:proofErr w:type="spellStart"/>
      <w:r w:rsidRPr="00E74EA5">
        <w:t>and</w:t>
      </w:r>
      <w:proofErr w:type="spellEnd"/>
      <w:r w:rsidRPr="00E74EA5">
        <w:t xml:space="preserve"> </w:t>
      </w:r>
      <w:proofErr w:type="spellStart"/>
      <w:r w:rsidRPr="00E74EA5">
        <w:t>Industry</w:t>
      </w:r>
      <w:proofErr w:type="spellEnd"/>
      <w:r w:rsidRPr="00E74EA5">
        <w:t xml:space="preserve"> 4.0 in </w:t>
      </w:r>
      <w:proofErr w:type="spellStart"/>
      <w:r w:rsidRPr="00E74EA5">
        <w:t>vocational</w:t>
      </w:r>
      <w:proofErr w:type="spellEnd"/>
      <w:r w:rsidRPr="00E74EA5">
        <w:t xml:space="preserve"> </w:t>
      </w:r>
      <w:proofErr w:type="spellStart"/>
      <w:r w:rsidRPr="00E74EA5">
        <w:t>education</w:t>
      </w:r>
      <w:proofErr w:type="spellEnd"/>
      <w:r w:rsidRPr="00E74EA5">
        <w:t xml:space="preserve"> </w:t>
      </w:r>
      <w:proofErr w:type="spellStart"/>
      <w:r w:rsidRPr="00E74EA5">
        <w:t>and</w:t>
      </w:r>
      <w:proofErr w:type="spellEnd"/>
      <w:r w:rsidRPr="00E74EA5">
        <w:t xml:space="preserve"> </w:t>
      </w:r>
      <w:proofErr w:type="spellStart"/>
      <w:r w:rsidRPr="00E74EA5">
        <w:t>training</w:t>
      </w:r>
      <w:proofErr w:type="spellEnd"/>
      <w:r>
        <w:t xml:space="preserve">) auf die Bereitstellung einer qualitativen sowie quantitativen Informationsgrundlage, auf die Lehrende und Lernende der Berufsbildung jederzeit über eine onlinebasierte Plattform zugreifen können. Darüber hinaus bieten die Erstellung eines Handbuchs sowie </w:t>
      </w:r>
      <w:proofErr w:type="spellStart"/>
      <w:r>
        <w:t>sMOOCs</w:t>
      </w:r>
      <w:proofErr w:type="spellEnd"/>
      <w:r>
        <w:t xml:space="preserve">, vor allem Lehrkräften und Ausbildern, einen didaktischen Leitfaden bei der Umsetzung digitaler Lernprozesse respektive -einheiten. </w:t>
      </w:r>
    </w:p>
    <w:p w:rsidR="004B1936" w:rsidRDefault="004B1936" w:rsidP="004B1936">
      <w:pPr>
        <w:jc w:val="both"/>
      </w:pPr>
      <w:r>
        <w:t xml:space="preserve">Das für 24 Monate ausgelegte Projekt (Förderzeitraum 01.12.2018 bis 30.11.2020) wird von </w:t>
      </w:r>
      <w:proofErr w:type="spellStart"/>
      <w:r>
        <w:t>Ingenious</w:t>
      </w:r>
      <w:proofErr w:type="spellEnd"/>
      <w:r>
        <w:t xml:space="preserve"> Knowledge GmbH unter der Leitung von </w:t>
      </w:r>
      <w:proofErr w:type="spellStart"/>
      <w:r>
        <w:t>Rasmus</w:t>
      </w:r>
      <w:proofErr w:type="spellEnd"/>
      <w:r>
        <w:t xml:space="preserve"> </w:t>
      </w:r>
      <w:proofErr w:type="spellStart"/>
      <w:r>
        <w:t>Pechuel</w:t>
      </w:r>
      <w:proofErr w:type="spellEnd"/>
      <w:r>
        <w:t xml:space="preserve"> koordiniert. Insgesamt wirken die vier weiteren EU-Projektpartner Universität Paderborn aus Deutschland, </w:t>
      </w:r>
      <w:r w:rsidRPr="00B124DD">
        <w:t xml:space="preserve">AR </w:t>
      </w:r>
      <w:proofErr w:type="spellStart"/>
      <w:r w:rsidRPr="00B124DD">
        <w:t>Vocational</w:t>
      </w:r>
      <w:proofErr w:type="spellEnd"/>
      <w:r w:rsidRPr="00B124DD">
        <w:t xml:space="preserve"> Education </w:t>
      </w:r>
      <w:proofErr w:type="spellStart"/>
      <w:r w:rsidRPr="00B124DD">
        <w:t>and</w:t>
      </w:r>
      <w:proofErr w:type="spellEnd"/>
      <w:r w:rsidRPr="00B124DD">
        <w:t xml:space="preserve"> Training Ltd</w:t>
      </w:r>
      <w:r>
        <w:t xml:space="preserve">. aus England, </w:t>
      </w:r>
      <w:r w:rsidRPr="00B124DD">
        <w:t xml:space="preserve">Private Institute </w:t>
      </w:r>
      <w:proofErr w:type="spellStart"/>
      <w:r w:rsidRPr="00B124DD">
        <w:t>Emphasys</w:t>
      </w:r>
      <w:proofErr w:type="spellEnd"/>
      <w:r w:rsidRPr="00B124DD">
        <w:t xml:space="preserve"> </w:t>
      </w:r>
      <w:proofErr w:type="spellStart"/>
      <w:r w:rsidRPr="00B124DD">
        <w:t>Centre</w:t>
      </w:r>
      <w:proofErr w:type="spellEnd"/>
      <w:r>
        <w:t xml:space="preserve"> aus Zypern sowie </w:t>
      </w:r>
      <w:proofErr w:type="spellStart"/>
      <w:r w:rsidRPr="00B124DD">
        <w:t>Asociatia</w:t>
      </w:r>
      <w:proofErr w:type="spellEnd"/>
      <w:r w:rsidRPr="00B124DD">
        <w:t xml:space="preserve"> </w:t>
      </w:r>
      <w:proofErr w:type="spellStart"/>
      <w:r w:rsidRPr="00B124DD">
        <w:t>Oamenilor</w:t>
      </w:r>
      <w:proofErr w:type="spellEnd"/>
      <w:r w:rsidRPr="00B124DD">
        <w:t xml:space="preserve"> de </w:t>
      </w:r>
      <w:proofErr w:type="spellStart"/>
      <w:r w:rsidRPr="00B124DD">
        <w:t>Afaceri</w:t>
      </w:r>
      <w:proofErr w:type="spellEnd"/>
      <w:r w:rsidRPr="00B124DD">
        <w:t xml:space="preserve"> </w:t>
      </w:r>
      <w:proofErr w:type="spellStart"/>
      <w:r w:rsidRPr="00B124DD">
        <w:t>Agres</w:t>
      </w:r>
      <w:proofErr w:type="spellEnd"/>
      <w:r>
        <w:t xml:space="preserve"> aus Rumänien mit.</w:t>
      </w:r>
    </w:p>
    <w:p w:rsidR="004B1936" w:rsidRDefault="004B1936" w:rsidP="004B1936">
      <w:pPr>
        <w:jc w:val="both"/>
      </w:pPr>
      <w:r>
        <w:t>Die Zielgruppen dieses Projektes lassen sich wie folgt kategorisieren:</w:t>
      </w:r>
    </w:p>
    <w:p w:rsidR="004B1936" w:rsidRDefault="004B1936" w:rsidP="004B1936">
      <w:pPr>
        <w:pStyle w:val="Listenabsatz"/>
        <w:numPr>
          <w:ilvl w:val="0"/>
          <w:numId w:val="1"/>
        </w:numPr>
        <w:jc w:val="both"/>
      </w:pPr>
      <w:r>
        <w:t>Potenzielle Personen, die den Lehrkräften bzw. Ausbildern der beruflichen Bildung die digitalen Lernprozesse erklären,</w:t>
      </w:r>
    </w:p>
    <w:p w:rsidR="004B1936" w:rsidRDefault="004B1936" w:rsidP="004B1936">
      <w:pPr>
        <w:pStyle w:val="Listenabsatz"/>
        <w:numPr>
          <w:ilvl w:val="0"/>
          <w:numId w:val="1"/>
        </w:numPr>
        <w:jc w:val="both"/>
      </w:pPr>
      <w:r>
        <w:t>Lernende der beruflichen Bildung,</w:t>
      </w:r>
    </w:p>
    <w:p w:rsidR="004B1936" w:rsidRDefault="004B1936" w:rsidP="004B1936">
      <w:pPr>
        <w:pStyle w:val="Listenabsatz"/>
        <w:numPr>
          <w:ilvl w:val="0"/>
          <w:numId w:val="1"/>
        </w:numPr>
        <w:jc w:val="both"/>
      </w:pPr>
      <w:r>
        <w:t>Lehrkräfte an Universitäten.</w:t>
      </w:r>
    </w:p>
    <w:p w:rsidR="004B1936" w:rsidRDefault="004B1936" w:rsidP="004B1936">
      <w:pPr>
        <w:jc w:val="both"/>
        <w:rPr>
          <w:b/>
          <w:bCs/>
        </w:rPr>
      </w:pPr>
      <w:r>
        <w:rPr>
          <w:b/>
          <w:bCs/>
        </w:rPr>
        <w:t>Doch w</w:t>
      </w:r>
      <w:r w:rsidRPr="0047578A">
        <w:rPr>
          <w:b/>
          <w:bCs/>
        </w:rPr>
        <w:t xml:space="preserve">as möchte </w:t>
      </w:r>
      <w:proofErr w:type="spellStart"/>
      <w:r>
        <w:rPr>
          <w:b/>
          <w:bCs/>
        </w:rPr>
        <w:t>DiGI</w:t>
      </w:r>
      <w:proofErr w:type="spellEnd"/>
      <w:r>
        <w:rPr>
          <w:b/>
          <w:bCs/>
        </w:rPr>
        <w:t>-VET</w:t>
      </w:r>
      <w:r w:rsidRPr="0047578A">
        <w:rPr>
          <w:b/>
          <w:bCs/>
        </w:rPr>
        <w:t xml:space="preserve"> </w:t>
      </w:r>
      <w:r>
        <w:rPr>
          <w:b/>
          <w:bCs/>
        </w:rPr>
        <w:t xml:space="preserve">überhaupt </w:t>
      </w:r>
      <w:r w:rsidRPr="0047578A">
        <w:rPr>
          <w:b/>
          <w:bCs/>
        </w:rPr>
        <w:t>erreichen?</w:t>
      </w:r>
    </w:p>
    <w:p w:rsidR="004B1936" w:rsidRDefault="004B1936" w:rsidP="004B1936">
      <w:pPr>
        <w:jc w:val="both"/>
      </w:pPr>
      <w:r>
        <w:t xml:space="preserve">Die fünfzehn Hauptresultate des Projekts </w:t>
      </w:r>
      <w:proofErr w:type="spellStart"/>
      <w:r>
        <w:t>DigI</w:t>
      </w:r>
      <w:proofErr w:type="spellEnd"/>
      <w:r>
        <w:t>-VET sind:</w:t>
      </w:r>
    </w:p>
    <w:p w:rsidR="004B1936" w:rsidRDefault="004B1936" w:rsidP="004B1936">
      <w:pPr>
        <w:pStyle w:val="Listenabsatz"/>
        <w:numPr>
          <w:ilvl w:val="0"/>
          <w:numId w:val="2"/>
        </w:numPr>
        <w:jc w:val="both"/>
      </w:pPr>
      <w:r>
        <w:t xml:space="preserve">das </w:t>
      </w:r>
      <w:proofErr w:type="spellStart"/>
      <w:r>
        <w:t>DigI</w:t>
      </w:r>
      <w:proofErr w:type="spellEnd"/>
      <w:r>
        <w:t>-VET Curriculum</w:t>
      </w:r>
    </w:p>
    <w:p w:rsidR="004B1936" w:rsidRDefault="004B1936" w:rsidP="004B1936">
      <w:pPr>
        <w:pStyle w:val="Listenabsatz"/>
        <w:numPr>
          <w:ilvl w:val="0"/>
          <w:numId w:val="2"/>
        </w:numPr>
        <w:jc w:val="both"/>
      </w:pPr>
      <w:r>
        <w:t xml:space="preserve">die </w:t>
      </w:r>
      <w:proofErr w:type="spellStart"/>
      <w:r>
        <w:t>DigI</w:t>
      </w:r>
      <w:proofErr w:type="spellEnd"/>
      <w:r>
        <w:t>-VET Lehr- und Lernmaterialien</w:t>
      </w:r>
    </w:p>
    <w:p w:rsidR="004B1936" w:rsidRDefault="004B1936" w:rsidP="004B1936">
      <w:pPr>
        <w:pStyle w:val="Listenabsatz"/>
        <w:numPr>
          <w:ilvl w:val="0"/>
          <w:numId w:val="2"/>
        </w:numPr>
        <w:jc w:val="both"/>
      </w:pPr>
      <w:r>
        <w:t xml:space="preserve">das </w:t>
      </w:r>
      <w:proofErr w:type="spellStart"/>
      <w:r>
        <w:t>DigI</w:t>
      </w:r>
      <w:proofErr w:type="spellEnd"/>
      <w:r>
        <w:t>-VET Online Observatory mit Best Practice Informationen und Videos</w:t>
      </w:r>
    </w:p>
    <w:p w:rsidR="004B1936" w:rsidRDefault="004B1936" w:rsidP="004B1936">
      <w:pPr>
        <w:pStyle w:val="Listenabsatz"/>
        <w:numPr>
          <w:ilvl w:val="0"/>
          <w:numId w:val="2"/>
        </w:numPr>
        <w:jc w:val="both"/>
      </w:pPr>
      <w:r>
        <w:t xml:space="preserve">das </w:t>
      </w:r>
      <w:proofErr w:type="spellStart"/>
      <w:r>
        <w:t>DigI</w:t>
      </w:r>
      <w:proofErr w:type="spellEnd"/>
      <w:r>
        <w:t xml:space="preserve">-VET Buch zu Digitalisierung und </w:t>
      </w:r>
      <w:proofErr w:type="spellStart"/>
      <w:r>
        <w:t>Industry</w:t>
      </w:r>
      <w:proofErr w:type="spellEnd"/>
      <w:r>
        <w:t xml:space="preserve"> 4.0 in der europäischen Berufsbildung</w:t>
      </w:r>
    </w:p>
    <w:p w:rsidR="004B1936" w:rsidRDefault="004B1936" w:rsidP="004B1936">
      <w:pPr>
        <w:pStyle w:val="Listenabsatz"/>
        <w:numPr>
          <w:ilvl w:val="0"/>
          <w:numId w:val="2"/>
        </w:numPr>
        <w:jc w:val="both"/>
      </w:pPr>
      <w:r>
        <w:t xml:space="preserve">der </w:t>
      </w:r>
      <w:proofErr w:type="spellStart"/>
      <w:r>
        <w:t>DigI</w:t>
      </w:r>
      <w:proofErr w:type="spellEnd"/>
      <w:r>
        <w:t xml:space="preserve">-VET </w:t>
      </w:r>
      <w:proofErr w:type="spellStart"/>
      <w:r>
        <w:t>sMOOCs</w:t>
      </w:r>
      <w:proofErr w:type="spellEnd"/>
    </w:p>
    <w:p w:rsidR="004B1936" w:rsidRDefault="004B1936" w:rsidP="004B1936">
      <w:pPr>
        <w:pStyle w:val="Listenabsatz"/>
        <w:numPr>
          <w:ilvl w:val="0"/>
          <w:numId w:val="2"/>
        </w:numPr>
        <w:jc w:val="both"/>
      </w:pPr>
      <w:r>
        <w:t xml:space="preserve">der </w:t>
      </w:r>
      <w:proofErr w:type="spellStart"/>
      <w:r>
        <w:t>DigI</w:t>
      </w:r>
      <w:proofErr w:type="spellEnd"/>
      <w:r>
        <w:t>-VET Forschungsbericht - Research Report</w:t>
      </w:r>
    </w:p>
    <w:p w:rsidR="004B1936" w:rsidRDefault="004B1936" w:rsidP="004B1936">
      <w:pPr>
        <w:pStyle w:val="Listenabsatz"/>
        <w:numPr>
          <w:ilvl w:val="0"/>
          <w:numId w:val="2"/>
        </w:numPr>
        <w:jc w:val="both"/>
      </w:pPr>
      <w:r>
        <w:t xml:space="preserve">die </w:t>
      </w:r>
      <w:proofErr w:type="spellStart"/>
      <w:r>
        <w:t>DigI</w:t>
      </w:r>
      <w:proofErr w:type="spellEnd"/>
      <w:r>
        <w:t>-VET Verbreitungsmaterialien (Poster, Handzettel, Broschüren, Postkarten, Stifte und Flyer)</w:t>
      </w:r>
    </w:p>
    <w:p w:rsidR="004B1936" w:rsidRDefault="004B1936" w:rsidP="004B1936">
      <w:pPr>
        <w:jc w:val="both"/>
      </w:pPr>
    </w:p>
    <w:p w:rsidR="004B1936" w:rsidRDefault="004B1936" w:rsidP="004B1936">
      <w:pPr>
        <w:jc w:val="both"/>
      </w:pPr>
    </w:p>
    <w:p w:rsidR="004B1936" w:rsidRDefault="004B1936" w:rsidP="004B1936">
      <w:pPr>
        <w:pStyle w:val="Listenabsatz"/>
        <w:numPr>
          <w:ilvl w:val="0"/>
          <w:numId w:val="2"/>
        </w:numPr>
        <w:jc w:val="both"/>
      </w:pPr>
      <w:r>
        <w:t xml:space="preserve">die </w:t>
      </w:r>
      <w:proofErr w:type="spellStart"/>
      <w:r>
        <w:t>DigI</w:t>
      </w:r>
      <w:proofErr w:type="spellEnd"/>
      <w:r>
        <w:t>-VET Website mit integriertem Blog</w:t>
      </w:r>
    </w:p>
    <w:p w:rsidR="004B1936" w:rsidRDefault="004B1936" w:rsidP="004B1936">
      <w:pPr>
        <w:pStyle w:val="Listenabsatz"/>
        <w:numPr>
          <w:ilvl w:val="0"/>
          <w:numId w:val="2"/>
        </w:numPr>
        <w:jc w:val="both"/>
      </w:pPr>
      <w:r>
        <w:t xml:space="preserve">die </w:t>
      </w:r>
      <w:proofErr w:type="spellStart"/>
      <w:r>
        <w:t>DigI</w:t>
      </w:r>
      <w:proofErr w:type="spellEnd"/>
      <w:r>
        <w:t>-VET Checkliste für Berufsbildner und Lehrkräfte</w:t>
      </w:r>
    </w:p>
    <w:p w:rsidR="004B1936" w:rsidRDefault="004B1936" w:rsidP="004B1936">
      <w:pPr>
        <w:pStyle w:val="Listenabsatz"/>
        <w:numPr>
          <w:ilvl w:val="0"/>
          <w:numId w:val="2"/>
        </w:numPr>
        <w:jc w:val="both"/>
      </w:pPr>
      <w:r>
        <w:t xml:space="preserve"> die </w:t>
      </w:r>
      <w:proofErr w:type="spellStart"/>
      <w:r>
        <w:t>DigI</w:t>
      </w:r>
      <w:proofErr w:type="spellEnd"/>
      <w:r>
        <w:t>-VET Videos (eingebunden in die Website und das Online Observatory)</w:t>
      </w:r>
    </w:p>
    <w:p w:rsidR="004B1936" w:rsidRDefault="004B1936" w:rsidP="004B1936">
      <w:pPr>
        <w:pStyle w:val="Listenabsatz"/>
        <w:numPr>
          <w:ilvl w:val="0"/>
          <w:numId w:val="2"/>
        </w:numPr>
        <w:jc w:val="both"/>
      </w:pPr>
      <w:r>
        <w:t xml:space="preserve"> die </w:t>
      </w:r>
      <w:proofErr w:type="spellStart"/>
      <w:r>
        <w:t>DigI</w:t>
      </w:r>
      <w:proofErr w:type="spellEnd"/>
      <w:r>
        <w:t>-VET OER Strategie</w:t>
      </w:r>
    </w:p>
    <w:p w:rsidR="004B1936" w:rsidRDefault="004B1936" w:rsidP="004B1936">
      <w:pPr>
        <w:pStyle w:val="Listenabsatz"/>
        <w:numPr>
          <w:ilvl w:val="0"/>
          <w:numId w:val="2"/>
        </w:numPr>
        <w:jc w:val="both"/>
      </w:pPr>
      <w:r>
        <w:t xml:space="preserve"> das </w:t>
      </w:r>
      <w:proofErr w:type="spellStart"/>
      <w:r>
        <w:t>DigI</w:t>
      </w:r>
      <w:proofErr w:type="spellEnd"/>
      <w:r>
        <w:t>-VET Digitalisierungskonzept für die Berufsbildung</w:t>
      </w:r>
    </w:p>
    <w:p w:rsidR="004B1936" w:rsidRDefault="004B1936" w:rsidP="004B1936">
      <w:pPr>
        <w:pStyle w:val="Listenabsatz"/>
        <w:numPr>
          <w:ilvl w:val="0"/>
          <w:numId w:val="2"/>
        </w:numPr>
        <w:jc w:val="both"/>
      </w:pPr>
      <w:r>
        <w:t xml:space="preserve"> die </w:t>
      </w:r>
      <w:proofErr w:type="spellStart"/>
      <w:r>
        <w:t>DigI</w:t>
      </w:r>
      <w:proofErr w:type="spellEnd"/>
      <w:r>
        <w:t>-VET Publikationen, Newsletter und Presseartikel</w:t>
      </w:r>
    </w:p>
    <w:p w:rsidR="004B1936" w:rsidRDefault="004B1936" w:rsidP="004B1936">
      <w:pPr>
        <w:pStyle w:val="Listenabsatz"/>
        <w:numPr>
          <w:ilvl w:val="0"/>
          <w:numId w:val="2"/>
        </w:numPr>
        <w:jc w:val="both"/>
      </w:pPr>
      <w:r>
        <w:t xml:space="preserve"> das </w:t>
      </w:r>
      <w:proofErr w:type="spellStart"/>
      <w:r>
        <w:t>DigI</w:t>
      </w:r>
      <w:proofErr w:type="spellEnd"/>
      <w:r>
        <w:t xml:space="preserve">-VET </w:t>
      </w:r>
      <w:proofErr w:type="spellStart"/>
      <w:r>
        <w:t>sMOOC</w:t>
      </w:r>
      <w:proofErr w:type="spellEnd"/>
      <w:r>
        <w:t xml:space="preserve"> Konzept</w:t>
      </w:r>
    </w:p>
    <w:p w:rsidR="004B1936" w:rsidRDefault="004B1936" w:rsidP="004B1936">
      <w:pPr>
        <w:pStyle w:val="Listenabsatz"/>
        <w:numPr>
          <w:ilvl w:val="0"/>
          <w:numId w:val="2"/>
        </w:numPr>
        <w:jc w:val="both"/>
      </w:pPr>
      <w:r>
        <w:t xml:space="preserve"> der </w:t>
      </w:r>
      <w:proofErr w:type="spellStart"/>
      <w:r>
        <w:t>DigI</w:t>
      </w:r>
      <w:proofErr w:type="spellEnd"/>
      <w:r>
        <w:t>-VET Evaluationsbericht – Evaluation Report</w:t>
      </w:r>
    </w:p>
    <w:p w:rsidR="004B1936" w:rsidRDefault="004B1936" w:rsidP="004B1936">
      <w:pPr>
        <w:jc w:val="both"/>
        <w:rPr>
          <w:rFonts w:cs="Calibri"/>
          <w:b/>
          <w:bCs/>
        </w:rPr>
      </w:pPr>
      <w:r>
        <w:rPr>
          <w:rFonts w:cs="Calibri"/>
          <w:b/>
          <w:bCs/>
        </w:rPr>
        <w:t>W</w:t>
      </w:r>
      <w:r w:rsidRPr="00042709">
        <w:rPr>
          <w:rFonts w:cs="Calibri"/>
          <w:b/>
          <w:bCs/>
        </w:rPr>
        <w:t>as geschah bis jetzt im Rahmen der Projektarbeit?</w:t>
      </w:r>
    </w:p>
    <w:p w:rsidR="004B1936" w:rsidRDefault="004B1936" w:rsidP="004B1936">
      <w:pPr>
        <w:jc w:val="both"/>
      </w:pPr>
      <w:r>
        <w:rPr>
          <w:rFonts w:cs="Calibri"/>
        </w:rPr>
        <w:t xml:space="preserve">Das Kick-Off – Meeting fand vom 17.12. bis 19.12.2018 in Paderborn statt und wurde von der Universität Paderborn organisiert und ausgetragen. Neben einem ersten Kennenlernen aller Beteiligten, erfolgte ein konstruktiver Austausch über Projektaktivitäten und -ziele sowie der </w:t>
      </w:r>
      <w:r w:rsidRPr="00EB54B5">
        <w:t>Planung der ersten Arbeitsaufgabe für alle Partner</w:t>
      </w:r>
      <w:r>
        <w:t>. Des Weiteren wurden a</w:t>
      </w:r>
      <w:r w:rsidRPr="00EB54B5">
        <w:t>lle geplanten Projektergebnisse ebenso wie administrative und finanzielle Fragen, Aspekte der Verbreitung und Nutzung, Bewertungs- und Berichtsverfahren</w:t>
      </w:r>
      <w:r>
        <w:t xml:space="preserve"> </w:t>
      </w:r>
      <w:r w:rsidRPr="00EB54B5">
        <w:t>ausführlich behandelt und diskutiert</w:t>
      </w:r>
      <w:r>
        <w:t xml:space="preserve">. </w:t>
      </w:r>
    </w:p>
    <w:p w:rsidR="004B1936" w:rsidRDefault="004B1936" w:rsidP="004B1936">
      <w:pPr>
        <w:jc w:val="both"/>
        <w:rPr>
          <w:b/>
          <w:bCs/>
        </w:rPr>
      </w:pPr>
      <w:r w:rsidRPr="000E4E89">
        <w:rPr>
          <w:b/>
          <w:bCs/>
        </w:rPr>
        <w:t>Was sind die nächsten Schritte?</w:t>
      </w:r>
    </w:p>
    <w:p w:rsidR="004B1936" w:rsidRDefault="004B1936" w:rsidP="004B1936">
      <w:pPr>
        <w:jc w:val="both"/>
        <w:rPr>
          <w:rFonts w:cs="Calibri"/>
        </w:rPr>
      </w:pPr>
      <w:r>
        <w:rPr>
          <w:rFonts w:cs="Calibri"/>
        </w:rPr>
        <w:t xml:space="preserve">Das zweite Projektpartnertreffen, die </w:t>
      </w:r>
      <w:proofErr w:type="spellStart"/>
      <w:r w:rsidRPr="00EC15B9">
        <w:rPr>
          <w:rFonts w:cs="Calibri"/>
        </w:rPr>
        <w:t>DigI</w:t>
      </w:r>
      <w:proofErr w:type="spellEnd"/>
      <w:r w:rsidRPr="00EC15B9">
        <w:rPr>
          <w:rFonts w:cs="Calibri"/>
        </w:rPr>
        <w:t xml:space="preserve">-VET – Research </w:t>
      </w:r>
      <w:proofErr w:type="spellStart"/>
      <w:r w:rsidRPr="00EC15B9">
        <w:rPr>
          <w:rFonts w:cs="Calibri"/>
        </w:rPr>
        <w:t>and</w:t>
      </w:r>
      <w:proofErr w:type="spellEnd"/>
      <w:r w:rsidRPr="00EC15B9">
        <w:rPr>
          <w:rFonts w:cs="Calibri"/>
        </w:rPr>
        <w:t xml:space="preserve"> Development </w:t>
      </w:r>
      <w:r>
        <w:rPr>
          <w:rFonts w:cs="Calibri"/>
        </w:rPr>
        <w:t>Konferenz, findet in London vom 17. Bis 19. November 2019 statt und wird von dem englischen Partner ARVET koordiniert. Ziel dieses Meetings wird zunächst ein Austausch über den aktuellen Status des Projektes sein. Darüber hinaus geht es um die Absprache bezugnehmend auf das Handbuch sowie das Online-Observatory. Während dieser Veranstaltung werden auch hier administrative und finanzielle Angelegenheiten vor dem Hintergrund der Projektziele einhergehend diskutiert.</w:t>
      </w:r>
    </w:p>
    <w:p w:rsidR="004B1936" w:rsidRDefault="004B1936" w:rsidP="004B1936">
      <w:pPr>
        <w:jc w:val="both"/>
        <w:rPr>
          <w:rFonts w:cs="Calibri"/>
        </w:rPr>
      </w:pPr>
    </w:p>
    <w:p w:rsidR="004B1936" w:rsidRDefault="004B1936" w:rsidP="004B1936">
      <w:pPr>
        <w:jc w:val="center"/>
        <w:rPr>
          <w:rFonts w:cs="Calibri"/>
        </w:rPr>
      </w:pPr>
      <w:r w:rsidRPr="00934931">
        <w:rPr>
          <w:rFonts w:cs="Calibri"/>
        </w:rPr>
        <w:t>Für weitere Informationen besuchen Sie unsere Projekthomepage</w:t>
      </w:r>
    </w:p>
    <w:p w:rsidR="004B1936" w:rsidRDefault="004B1936" w:rsidP="004B1936">
      <w:pPr>
        <w:jc w:val="center"/>
        <w:rPr>
          <w:rFonts w:cs="Calibri"/>
        </w:rPr>
      </w:pPr>
      <w:r w:rsidRPr="00934931">
        <w:rPr>
          <w:rFonts w:cs="Calibri"/>
        </w:rPr>
        <w:t>http://eduproject.eu/digivet</w:t>
      </w:r>
    </w:p>
    <w:p w:rsidR="004B1936" w:rsidRPr="00EC15B9" w:rsidRDefault="004B1936" w:rsidP="004B1936">
      <w:pPr>
        <w:jc w:val="center"/>
        <w:rPr>
          <w:rFonts w:cs="Calibri"/>
        </w:rPr>
      </w:pPr>
      <w:r w:rsidRPr="00934931">
        <w:rPr>
          <w:rFonts w:cs="Calibri"/>
        </w:rPr>
        <w:t>oder kontaktieren Sie den Partner in Ihrem Heimatland!</w:t>
      </w:r>
    </w:p>
    <w:p w:rsidR="004B1936" w:rsidRDefault="004B1936">
      <w:pPr>
        <w:rPr>
          <w:rFonts w:ascii="Verdana" w:hAnsi="Verdana"/>
          <w:b/>
          <w:noProof/>
          <w:sz w:val="24"/>
          <w:szCs w:val="24"/>
          <w:lang w:eastAsia="de-DE"/>
        </w:rPr>
      </w:pPr>
    </w:p>
    <w:p w:rsidR="00773665" w:rsidRDefault="00773665">
      <w:pPr>
        <w:rPr>
          <w:rFonts w:ascii="Verdana" w:hAnsi="Verdana"/>
          <w:b/>
          <w:noProof/>
          <w:sz w:val="24"/>
          <w:szCs w:val="24"/>
          <w:lang w:eastAsia="de-DE"/>
        </w:rPr>
      </w:pPr>
    </w:p>
    <w:sectPr w:rsidR="00773665" w:rsidSect="00145711">
      <w:headerReference w:type="even" r:id="rId10"/>
      <w:headerReference w:type="default" r:id="rId11"/>
      <w:footerReference w:type="even" r:id="rId12"/>
      <w:footerReference w:type="default" r:id="rId13"/>
      <w:headerReference w:type="first" r:id="rId14"/>
      <w:footerReference w:type="first" r:id="rId15"/>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C7D" w:rsidRDefault="00922C7D" w:rsidP="00145711">
      <w:pPr>
        <w:spacing w:after="0" w:line="240" w:lineRule="auto"/>
      </w:pPr>
      <w:r>
        <w:separator/>
      </w:r>
    </w:p>
  </w:endnote>
  <w:endnote w:type="continuationSeparator" w:id="0">
    <w:p w:rsidR="00922C7D" w:rsidRDefault="00922C7D" w:rsidP="00145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936" w:rsidRDefault="004B1936">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711" w:rsidRPr="00623894" w:rsidRDefault="00623894" w:rsidP="00623894">
    <w:pPr>
      <w:pStyle w:val="Textkrper"/>
      <w:spacing w:before="1"/>
      <w:jc w:val="center"/>
      <w:rPr>
        <w:rFonts w:ascii="Tahoma" w:hAnsi="Tahoma" w:cs="Tahoma"/>
        <w:color w:val="231F20"/>
        <w:sz w:val="14"/>
        <w:szCs w:val="16"/>
      </w:rPr>
    </w:pPr>
    <w:r w:rsidRPr="00AD3034">
      <w:rPr>
        <w:rFonts w:ascii="Calibri Light" w:hAnsi="Calibri Light"/>
        <w:noProof/>
        <w:sz w:val="14"/>
        <w:szCs w:val="16"/>
        <w:lang w:val="de-DE" w:eastAsia="de-DE"/>
      </w:rPr>
      <w:drawing>
        <wp:anchor distT="0" distB="0" distL="114300" distR="114300" simplePos="0" relativeHeight="251659264" behindDoc="1" locked="0" layoutInCell="1" allowOverlap="1" wp14:anchorId="5102D1AE" wp14:editId="7432D40E">
          <wp:simplePos x="0" y="0"/>
          <wp:positionH relativeFrom="rightMargin">
            <wp:posOffset>-48895</wp:posOffset>
          </wp:positionH>
          <wp:positionV relativeFrom="paragraph">
            <wp:posOffset>243205</wp:posOffset>
          </wp:positionV>
          <wp:extent cx="882650" cy="332740"/>
          <wp:effectExtent l="0" t="0" r="0" b="0"/>
          <wp:wrapTight wrapText="bothSides">
            <wp:wrapPolygon edited="0">
              <wp:start x="0" y="0"/>
              <wp:lineTo x="0" y="19786"/>
              <wp:lineTo x="20978" y="19786"/>
              <wp:lineTo x="20978" y="0"/>
              <wp:lineTo x="0" y="0"/>
            </wp:wrapPolygon>
          </wp:wrapTight>
          <wp:docPr id="16" name="Grafik 16" descr="C:\Users\Admin\Desktop\CC-BY-SA-Logo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CC-BY-SA-Logo (0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2650" cy="3327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D3034">
      <w:rPr>
        <w:rFonts w:ascii="Tahoma" w:hAnsi="Tahoma" w:cs="Tahoma"/>
        <w:color w:val="231F20"/>
        <w:sz w:val="14"/>
        <w:szCs w:val="16"/>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r w:rsidRPr="00AD3034">
      <w:rPr>
        <w:rFonts w:ascii="Calibri Light" w:hAnsi="Calibri Light"/>
        <w:noProof/>
        <w:sz w:val="14"/>
        <w:szCs w:val="16"/>
        <w:lang w:val="en-GB" w:eastAsia="de-DE"/>
      </w:rPr>
      <w:t xml:space="preserve"> </w:t>
    </w:r>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936" w:rsidRDefault="004B1936">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C7D" w:rsidRDefault="00922C7D" w:rsidP="00145711">
      <w:pPr>
        <w:spacing w:after="0" w:line="240" w:lineRule="auto"/>
      </w:pPr>
      <w:r>
        <w:separator/>
      </w:r>
    </w:p>
  </w:footnote>
  <w:footnote w:type="continuationSeparator" w:id="0">
    <w:p w:rsidR="00922C7D" w:rsidRDefault="00922C7D" w:rsidP="001457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936" w:rsidRDefault="004B1936">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936" w:rsidRDefault="004B1936">
    <w:pPr>
      <w:pStyle w:val="Kopfzeil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936" w:rsidRDefault="004B1936">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A3A4A"/>
    <w:multiLevelType w:val="hybridMultilevel"/>
    <w:tmpl w:val="F95E15F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91E2B8D"/>
    <w:multiLevelType w:val="hybridMultilevel"/>
    <w:tmpl w:val="DFBE1D4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711"/>
    <w:rsid w:val="00056E5D"/>
    <w:rsid w:val="000F7995"/>
    <w:rsid w:val="0010673E"/>
    <w:rsid w:val="00145711"/>
    <w:rsid w:val="001B35C7"/>
    <w:rsid w:val="0023428D"/>
    <w:rsid w:val="002B7C13"/>
    <w:rsid w:val="002D28FA"/>
    <w:rsid w:val="00496FED"/>
    <w:rsid w:val="004B1936"/>
    <w:rsid w:val="004E5AB4"/>
    <w:rsid w:val="005843A5"/>
    <w:rsid w:val="00585D92"/>
    <w:rsid w:val="00623894"/>
    <w:rsid w:val="006C2676"/>
    <w:rsid w:val="00743290"/>
    <w:rsid w:val="00773665"/>
    <w:rsid w:val="00807261"/>
    <w:rsid w:val="00822D83"/>
    <w:rsid w:val="00906307"/>
    <w:rsid w:val="00917DC8"/>
    <w:rsid w:val="00922C7D"/>
    <w:rsid w:val="00A75E1F"/>
    <w:rsid w:val="00A9683F"/>
    <w:rsid w:val="00AF2A0C"/>
    <w:rsid w:val="00AF5B0C"/>
    <w:rsid w:val="00B064EA"/>
    <w:rsid w:val="00B15190"/>
    <w:rsid w:val="00C764AB"/>
    <w:rsid w:val="00D37B18"/>
    <w:rsid w:val="00D84EC4"/>
    <w:rsid w:val="00DA1546"/>
    <w:rsid w:val="00E2257A"/>
    <w:rsid w:val="00E526AA"/>
    <w:rsid w:val="00EB60B1"/>
    <w:rsid w:val="00EE3935"/>
    <w:rsid w:val="00F317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50607D"/>
  <w15:chartTrackingRefBased/>
  <w15:docId w15:val="{6FE9A35F-407E-4541-8271-4E413FD7E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4571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5711"/>
  </w:style>
  <w:style w:type="paragraph" w:styleId="Fuzeile">
    <w:name w:val="footer"/>
    <w:basedOn w:val="Standard"/>
    <w:link w:val="FuzeileZchn"/>
    <w:uiPriority w:val="99"/>
    <w:unhideWhenUsed/>
    <w:rsid w:val="0014571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5711"/>
  </w:style>
  <w:style w:type="table" w:styleId="Tabellenraster">
    <w:name w:val="Table Grid"/>
    <w:basedOn w:val="NormaleTabelle"/>
    <w:uiPriority w:val="39"/>
    <w:rsid w:val="001457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145711"/>
    <w:rPr>
      <w:color w:val="0563C1" w:themeColor="hyperlink"/>
      <w:u w:val="single"/>
    </w:rPr>
  </w:style>
  <w:style w:type="paragraph" w:styleId="KeinLeerraum">
    <w:name w:val="No Spacing"/>
    <w:uiPriority w:val="1"/>
    <w:qFormat/>
    <w:rsid w:val="00DA1546"/>
    <w:pPr>
      <w:spacing w:after="0" w:line="240" w:lineRule="auto"/>
    </w:pPr>
  </w:style>
  <w:style w:type="character" w:styleId="BesuchterLink">
    <w:name w:val="FollowedHyperlink"/>
    <w:basedOn w:val="Absatz-Standardschriftart"/>
    <w:uiPriority w:val="99"/>
    <w:semiHidden/>
    <w:unhideWhenUsed/>
    <w:rsid w:val="00E526AA"/>
    <w:rPr>
      <w:color w:val="954F72" w:themeColor="followedHyperlink"/>
      <w:u w:val="single"/>
    </w:rPr>
  </w:style>
  <w:style w:type="paragraph" w:styleId="Listenabsatz">
    <w:name w:val="List Paragraph"/>
    <w:basedOn w:val="Standard"/>
    <w:uiPriority w:val="34"/>
    <w:qFormat/>
    <w:rsid w:val="004B1936"/>
    <w:pPr>
      <w:ind w:left="720"/>
      <w:contextualSpacing/>
    </w:pPr>
  </w:style>
  <w:style w:type="paragraph" w:styleId="Textkrper">
    <w:name w:val="Body Text"/>
    <w:basedOn w:val="Standard"/>
    <w:link w:val="TextkrperZchn"/>
    <w:uiPriority w:val="99"/>
    <w:unhideWhenUsed/>
    <w:rsid w:val="00623894"/>
    <w:pPr>
      <w:spacing w:after="120" w:line="276" w:lineRule="auto"/>
    </w:pPr>
    <w:rPr>
      <w:rFonts w:ascii="Calibri" w:eastAsia="Calibri" w:hAnsi="Calibri" w:cs="Times New Roman"/>
      <w:lang w:val="en-US"/>
    </w:rPr>
  </w:style>
  <w:style w:type="character" w:customStyle="1" w:styleId="TextkrperZchn">
    <w:name w:val="Textkörper Zchn"/>
    <w:basedOn w:val="Absatz-Standardschriftart"/>
    <w:link w:val="Textkrper"/>
    <w:uiPriority w:val="99"/>
    <w:rsid w:val="00623894"/>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714</Words>
  <Characters>4499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Frederike Anna Rüscher</dc:creator>
  <cp:keywords/>
  <dc:description/>
  <cp:lastModifiedBy>Admin</cp:lastModifiedBy>
  <cp:revision>6</cp:revision>
  <dcterms:created xsi:type="dcterms:W3CDTF">2019-05-06T13:23:00Z</dcterms:created>
  <dcterms:modified xsi:type="dcterms:W3CDTF">2019-10-22T09:18:00Z</dcterms:modified>
</cp:coreProperties>
</file>